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both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ESTROFA</w:t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24" w:val="single"/>
              <w:left w:color="0000ff" w:space="0" w:sz="24" w:val="single"/>
              <w:bottom w:color="000000" w:space="0" w:sz="24" w:val="single"/>
              <w:right w:color="0000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24" w:val="single"/>
              <w:left w:color="0000ff" w:space="0" w:sz="24" w:val="single"/>
              <w:bottom w:color="000000" w:space="0" w:sz="24" w:val="single"/>
              <w:right w:color="0000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24" w:val="single"/>
              <w:left w:color="0000ff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24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ESTRIBILLO</w:t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9.5"/>
        <w:gridCol w:w="3489.5"/>
        <w:gridCol w:w="3489.5"/>
        <w:gridCol w:w="3489.5"/>
        <w:tblGridChange w:id="0">
          <w:tblGrid>
            <w:gridCol w:w="3489.5"/>
            <w:gridCol w:w="3489.5"/>
            <w:gridCol w:w="3489.5"/>
            <w:gridCol w:w="3489.5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24" w:val="single"/>
              <w:left w:color="0000ff" w:space="0" w:sz="24" w:val="single"/>
              <w:bottom w:color="000000" w:space="0" w:sz="24" w:val="single"/>
              <w:right w:color="0000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24" w:val="single"/>
              <w:left w:color="0000ff" w:space="0" w:sz="24" w:val="single"/>
              <w:bottom w:color="000000" w:space="0" w:sz="24" w:val="single"/>
              <w:right w:color="0000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24" w:val="single"/>
              <w:left w:color="0000ff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24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18" w:val="single"/>
              <w:bottom w:color="0000f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6" w:w="16838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Style w:val="Title"/>
      <w:rPr/>
    </w:pPr>
    <w:bookmarkStart w:colFirst="0" w:colLast="0" w:name="_p9n9rvj8piu8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>
        <w:rFonts w:ascii="Comic Sans MS" w:cs="Comic Sans MS" w:eastAsia="Comic Sans MS" w:hAnsi="Comic Sans MS"/>
        <w:sz w:val="36"/>
        <w:szCs w:val="36"/>
      </w:rPr>
    </w:pPr>
    <w:r w:rsidDel="00000000" w:rsidR="00000000" w:rsidRPr="00000000">
      <w:rPr>
        <w:rFonts w:ascii="Comic Sans MS" w:cs="Comic Sans MS" w:eastAsia="Comic Sans MS" w:hAnsi="Comic Sans MS"/>
        <w:sz w:val="36"/>
        <w:szCs w:val="36"/>
        <w:rtl w:val="0"/>
      </w:rPr>
      <w:t xml:space="preserve">ANÁLISIS: DIAGRAMA DE FLOW (estrofa-estribillo)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